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主讲人资料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主题：高质量项目申报技巧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1386840" cy="1849755"/>
            <wp:effectExtent l="0" t="0" r="3810" b="17145"/>
            <wp:wrapTight wrapText="bothSides">
              <wp:wrapPolygon>
                <wp:start x="0" y="0"/>
                <wp:lineTo x="0" y="21355"/>
                <wp:lineTo x="21363" y="21355"/>
                <wp:lineTo x="21363" y="0"/>
                <wp:lineTo x="0" y="0"/>
              </wp:wrapPolygon>
            </wp:wrapTight>
            <wp:docPr id="3" name="图片 3" descr="742238254269869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2238254269869681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宋体"/>
          <w:b/>
          <w:bCs/>
          <w:sz w:val="32"/>
          <w:szCs w:val="32"/>
          <w:lang w:val="en-US" w:eastAsia="zh-CN"/>
        </w:rPr>
        <w:t>孙建军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中山大学岭南学院博士，海南大学经济与管理学院金融学教授，中国人民大学商学院，日本名古屋大学经济学研究科与美国南达科他大学Beacom商学院访问学者，日本神户大学经济与商务管理研究院访问教授。主持或参与中国国家自然科学基金，中国国家社会科学基金与中国教育部青年项目基金等5项，在Journal of Banking &amp; Finance，Pacific Economic Review, Emerging Markets Finance and Trade, Tourism Economics与《经济研究》等学术期刊上发表学术论文近20篇。</w:t>
      </w:r>
      <w:bookmarkStart w:id="0" w:name="_GoBack"/>
      <w:bookmarkEnd w:id="0"/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主  题：高质量论文写作与发表技巧</w:t>
      </w:r>
    </w:p>
    <w:p>
      <w:pPr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88265</wp:posOffset>
            </wp:positionV>
            <wp:extent cx="3055620" cy="2021205"/>
            <wp:effectExtent l="0" t="0" r="49530" b="36195"/>
            <wp:wrapTight wrapText="bothSides">
              <wp:wrapPolygon>
                <wp:start x="0" y="0"/>
                <wp:lineTo x="0" y="21376"/>
                <wp:lineTo x="21411" y="21376"/>
                <wp:lineTo x="21411" y="0"/>
                <wp:lineTo x="0" y="0"/>
              </wp:wrapPolygon>
            </wp:wrapTight>
            <wp:docPr id="2" name="图片 2" descr="QQ图片2018052515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525153253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rcRect t="15390" r="15928" b="18044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宋体"/>
          <w:b/>
          <w:bCs/>
          <w:sz w:val="32"/>
          <w:szCs w:val="32"/>
          <w:lang w:val="en-US" w:eastAsia="zh-CN"/>
        </w:rPr>
        <w:t>刘家诚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西南交通大学管理学博士，复旦大学出站博士后，日本神户大学归国留学人员，海南省“515人才工程”人选，现任海南大学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学报编辑部执行主任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。曾先后在广西大学任教、担任厦门某实业公司董事、某投资公司董事长、厦门青年企业家协会（青年商会）理事等职，主要从事金融经济、海南地方经济、创业投资、战略管理、投资评价、证券投资与资本运营等领域的理论研究和管理实务工作，已发表学术论文40余篇，合作出版专著及教材5部，主持或参与完成包括国家社会科学基金项目、国家自然科学基金项目、海南省自然科学基金项目、其他单位委托的横向课题等40余项。</w:t>
      </w:r>
    </w:p>
    <w:p>
      <w:pPr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F36AF"/>
    <w:rsid w:val="327D6800"/>
    <w:rsid w:val="479267AE"/>
    <w:rsid w:val="5FC718DC"/>
    <w:rsid w:val="62BF67DA"/>
    <w:rsid w:val="6D9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2021-11-01T02:12:48Z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CE923059A8CE43CB94375DADBDA04974</vt:lpwstr>
  </property>
</Properties>
</file>