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窗体顶端</w:t>
      </w:r>
    </w:p>
    <w:p>
      <w:pPr>
        <w:widowControl/>
        <w:pBdr>
          <w:top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窗体底端</w:t>
      </w:r>
    </w:p>
    <w:p>
      <w:pPr>
        <w:widowControl/>
        <w:shd w:val="clear" w:color="auto" w:fill="FFFFFF"/>
        <w:spacing w:line="240" w:lineRule="atLeast"/>
        <w:jc w:val="both"/>
        <w:rPr>
          <w:rFonts w:ascii="Verdana" w:hAnsi="Verdana" w:eastAsia="宋体" w:cs="宋体"/>
          <w:b/>
          <w:bCs/>
          <w:color w:val="0E2D5F"/>
          <w:kern w:val="0"/>
          <w:sz w:val="18"/>
          <w:szCs w:val="18"/>
        </w:rPr>
      </w:pPr>
    </w:p>
    <w:p>
      <w:pPr>
        <w:widowControl/>
        <w:numPr>
          <w:ilvl w:val="0"/>
          <w:numId w:val="0"/>
        </w:numPr>
        <w:spacing w:line="540" w:lineRule="exact"/>
        <w:jc w:val="center"/>
        <w:rPr>
          <w:rFonts w:hint="eastAsia" w:ascii="Verdana" w:hAnsi="Verdana" w:eastAsia="宋体" w:cs="宋体"/>
          <w:b/>
          <w:bCs/>
          <w:color w:val="0E2D5F"/>
          <w:kern w:val="0"/>
          <w:sz w:val="32"/>
          <w:szCs w:val="32"/>
          <w:lang w:val="en-US" w:eastAsia="zh-CN"/>
        </w:rPr>
      </w:pPr>
      <w:r>
        <w:rPr>
          <w:rFonts w:hint="eastAsia" w:ascii="Verdana" w:hAnsi="Verdana" w:eastAsia="宋体" w:cs="宋体"/>
          <w:b/>
          <w:bCs/>
          <w:color w:val="0E2D5F"/>
          <w:kern w:val="0"/>
          <w:sz w:val="32"/>
          <w:szCs w:val="32"/>
          <w:lang w:val="en-US" w:eastAsia="zh-CN"/>
        </w:rPr>
        <w:t>技术合同登记表</w:t>
      </w:r>
    </w:p>
    <w:p>
      <w:pPr>
        <w:widowControl/>
        <w:numPr>
          <w:ilvl w:val="0"/>
          <w:numId w:val="0"/>
        </w:numPr>
        <w:spacing w:line="540" w:lineRule="exact"/>
        <w:jc w:val="center"/>
        <w:rPr>
          <w:rFonts w:ascii="Verdana" w:hAnsi="Verdana" w:eastAsia="宋体" w:cs="宋体"/>
          <w:b/>
          <w:bCs/>
          <w:color w:val="0E2D5F"/>
          <w:kern w:val="0"/>
          <w:sz w:val="32"/>
          <w:szCs w:val="32"/>
        </w:rPr>
      </w:pPr>
      <w:r>
        <w:rPr>
          <w:rFonts w:hint="eastAsia" w:ascii="Verdana" w:hAnsi="Verdana" w:eastAsia="宋体" w:cs="宋体"/>
          <w:b w:val="0"/>
          <w:bCs w:val="0"/>
          <w:color w:val="0E2D5F"/>
          <w:kern w:val="0"/>
          <w:sz w:val="32"/>
          <w:szCs w:val="32"/>
          <w:lang w:val="en-US" w:eastAsia="zh-CN"/>
        </w:rPr>
        <w:t>（</w:t>
      </w:r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申请技术合同登记的横向课题合同需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sz w:val="30"/>
          <w:szCs w:val="30"/>
          <w:lang w:val="en-US" w:eastAsia="zh-CN"/>
        </w:rPr>
        <w:t>“已生效并在有效期内”</w:t>
      </w:r>
      <w:r>
        <w:rPr>
          <w:rFonts w:hint="eastAsia" w:ascii="Verdana" w:hAnsi="Verdana" w:eastAsia="宋体" w:cs="宋体"/>
          <w:b w:val="0"/>
          <w:bCs w:val="0"/>
          <w:color w:val="0E2D5F"/>
          <w:kern w:val="0"/>
          <w:sz w:val="32"/>
          <w:szCs w:val="32"/>
          <w:lang w:val="en-US" w:eastAsia="zh-CN"/>
        </w:rPr>
        <w:t>）</w:t>
      </w:r>
    </w:p>
    <w:tbl>
      <w:tblPr>
        <w:tblStyle w:val="4"/>
        <w:tblpPr w:leftFromText="180" w:rightFromText="180" w:vertAnchor="text" w:horzAnchor="page" w:tblpX="236" w:tblpY="279"/>
        <w:tblOverlap w:val="never"/>
        <w:tblW w:w="11700" w:type="dxa"/>
        <w:tblInd w:w="0" w:type="dxa"/>
        <w:tblBorders>
          <w:top w:val="none" w:color="auto" w:sz="0" w:space="0"/>
          <w:left w:val="single" w:color="888888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9"/>
        <w:gridCol w:w="9331"/>
      </w:tblGrid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369" w:type="dxa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9331" w:type="dxa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369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登记机构：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331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海南省海口市登记处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69" w:type="dxa"/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331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shd w:val="clear" w:color="auto" w:fill="FFFFFF"/>
        <w:spacing w:line="240" w:lineRule="atLeast"/>
        <w:jc w:val="both"/>
        <w:rPr>
          <w:rFonts w:ascii="Verdana" w:hAnsi="Verdana" w:eastAsia="宋体" w:cs="宋体"/>
          <w:b/>
          <w:bCs/>
          <w:color w:val="0E2D5F"/>
          <w:kern w:val="0"/>
          <w:sz w:val="18"/>
          <w:szCs w:val="18"/>
        </w:rPr>
      </w:pPr>
    </w:p>
    <w:p>
      <w:pPr>
        <w:widowControl/>
        <w:shd w:val="clear" w:color="auto" w:fill="FFFFFF"/>
        <w:spacing w:line="240" w:lineRule="atLeast"/>
        <w:jc w:val="center"/>
        <w:rPr>
          <w:rFonts w:ascii="Verdana" w:hAnsi="Verdana" w:eastAsia="宋体" w:cs="宋体"/>
          <w:b/>
          <w:bCs/>
          <w:color w:val="0E2D5F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E2D5F"/>
          <w:kern w:val="0"/>
          <w:sz w:val="18"/>
          <w:szCs w:val="18"/>
        </w:rPr>
        <w:t>卖方信息</w:t>
      </w:r>
    </w:p>
    <w:p>
      <w:pPr>
        <w:widowControl/>
        <w:pBdr>
          <w:bottom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窗体顶端</w:t>
      </w:r>
    </w:p>
    <w:tbl>
      <w:tblPr>
        <w:tblStyle w:val="4"/>
        <w:tblW w:w="11700" w:type="dxa"/>
        <w:jc w:val="center"/>
        <w:tblBorders>
          <w:top w:val="none" w:color="auto" w:sz="0" w:space="0"/>
          <w:left w:val="single" w:color="888888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3288"/>
        <w:gridCol w:w="2447"/>
        <w:gridCol w:w="3518"/>
      </w:tblGrid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卖方名称：</w:t>
            </w:r>
          </w:p>
        </w:tc>
        <w:tc>
          <w:tcPr>
            <w:tcW w:w="9075" w:type="dxa"/>
            <w:gridSpan w:val="3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海南经贸职业技术学院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国别代码：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亚洲--中华人民共和国(CN)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邮政编码：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571127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卖方性质：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事业法人--高等院校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行政区代码：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海南省--海口市--美兰区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注册地址：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海口市桂林洋开发区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机构从事的国民经济行业：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教育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法定代表人：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崔昌华</w:t>
            </w:r>
          </w:p>
        </w:tc>
      </w:tr>
    </w:tbl>
    <w:p>
      <w:pPr>
        <w:widowControl/>
        <w:shd w:val="clear" w:color="auto" w:fill="FFFFFF"/>
        <w:jc w:val="center"/>
        <w:rPr>
          <w:rFonts w:ascii="Verdana" w:hAnsi="Verdana" w:eastAsia="宋体" w:cs="宋体"/>
          <w:vanish/>
          <w:color w:val="000000"/>
          <w:kern w:val="0"/>
          <w:sz w:val="18"/>
          <w:szCs w:val="18"/>
        </w:rPr>
      </w:pPr>
    </w:p>
    <w:tbl>
      <w:tblPr>
        <w:tblStyle w:val="4"/>
        <w:tblW w:w="11700" w:type="dxa"/>
        <w:jc w:val="center"/>
        <w:tblBorders>
          <w:top w:val="none" w:color="auto" w:sz="0" w:space="0"/>
          <w:left w:val="single" w:color="888888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92"/>
        <w:gridCol w:w="3365"/>
        <w:gridCol w:w="2493"/>
        <w:gridCol w:w="3350"/>
      </w:tblGrid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vMerge w:val="restart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3240" w:type="dxa"/>
            <w:vMerge w:val="restart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陈姣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13648680138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bottom w:val="single" w:color="888888" w:sz="6" w:space="0"/>
              <w:right w:val="single" w:color="888888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bottom w:val="single" w:color="888888" w:sz="6" w:space="0"/>
              <w:right w:val="single" w:color="888888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电子邮件：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pBdr>
          <w:top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窗体底端</w:t>
      </w:r>
    </w:p>
    <w:p>
      <w:pPr>
        <w:widowControl/>
        <w:shd w:val="clear" w:color="auto" w:fill="FFFFFF"/>
        <w:spacing w:line="240" w:lineRule="atLeast"/>
        <w:jc w:val="center"/>
        <w:rPr>
          <w:rFonts w:ascii="Verdana" w:hAnsi="Verdana" w:eastAsia="宋体" w:cs="宋体"/>
          <w:b/>
          <w:bCs/>
          <w:color w:val="0E2D5F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E2D5F"/>
          <w:kern w:val="0"/>
          <w:sz w:val="18"/>
          <w:szCs w:val="18"/>
        </w:rPr>
        <w:t>买方信息</w:t>
      </w:r>
    </w:p>
    <w:p>
      <w:pPr>
        <w:widowControl/>
        <w:pBdr>
          <w:bottom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窗体顶端</w:t>
      </w:r>
    </w:p>
    <w:tbl>
      <w:tblPr>
        <w:tblStyle w:val="4"/>
        <w:tblW w:w="11700" w:type="dxa"/>
        <w:jc w:val="center"/>
        <w:tblBorders>
          <w:top w:val="none" w:color="auto" w:sz="0" w:space="0"/>
          <w:left w:val="single" w:color="888888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3304"/>
        <w:gridCol w:w="2447"/>
        <w:gridCol w:w="3502"/>
      </w:tblGrid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买方名称：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075" w:type="dxa"/>
            <w:gridSpan w:val="3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国别代码：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亚洲--中华人民共和国(CN)（境外填具体国家或地区名称）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邮政编码：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买方性质：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机关法人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国家级行政机关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省级行政机关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市级行政机关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县级及以下行政机关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事业法人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科研机构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高等院校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医疗、卫生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其它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社团法人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国家民政机关批准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省市民政机关批准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区县民政机关批准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企业法人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内资企业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国有企业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集体企业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股份合作企业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联营企业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有限责任公司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股份有限公司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私营企业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港澳台商投资企业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合资经营企业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合作经营企业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独资经营企业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港澳台商投资股份有限公司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外商投资企业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中外合资经营企业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中外合作经营企业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外资企业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外商投资股份有限公司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个体经营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个体工商户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个人合伙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境外企业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港澳台企业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外国企业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自然人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：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中国籍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大陆公民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港澳台同胞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   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外国籍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: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华人、华侨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外国人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其他组织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其他外国组织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其他国内组织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单位分支机构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行政区划代码：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县级或地市级区划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例如海口市美兰区或海南省万宁市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注册地址：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按照营业执照或法人证填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是否技术转移机构：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是</w:t>
            </w: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技术投融资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技术集成与应用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其他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技术中试与孵化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技术经营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技术信息加工与整理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技术评估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技术（产权）交易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否</w:t>
            </w: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技术转移机构类型：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是否国家级高新区内企业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如是，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 xml:space="preserve">必填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所属园区：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机构从事的国民经济行业：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电力、热力、燃气及水的生产和供应业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科学研究和技术服务业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国际组织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居民服务、修理和和其他服务业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信息传输、软件和信息技术服务业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交通运输、仓储和邮政业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批发和零售业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采矿业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租赁和商务服务业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住宿和餐饮业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金融业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文化、体育和娱乐业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制造业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农、林、牧、渔业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水利、环境和公共设施管理业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公共管理、社会保障和社会组织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房地产业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卫生和社会工作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建筑业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企业规模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微型企业：从业人员小于10人或营业收入小于100万元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小型企业：从业人员大于等于10人、小于100人，并且营业收入大于等于100万元、小于2000万元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中型企业：从业人员大于等于100人、小于300人，并且营业收入大于等于2000万元、小于10000万元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大型企业：从业人员大于等于300人，并且营业收入大于等于10000万元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餐饮业 - 企业规模判断公式：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微型企业：从业人员小于10人或营业收入小于100万元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小型企业：从业人员大于等于10人、小于100人，并且营业收入大于等于100万元、小于2000万元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中型企业：从业人员大于等于100人、小于300人，并且营业收入大于等于2000万元、小于10000万元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br w:type="textWrapping"/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大型企业：从业人员大于等于300人，并且营业收入大于等于10000万元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是否转制科研院所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/否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是否研发机构：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/否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是否上市公司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/否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如是，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证券代码：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组织机构证代码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税务登记号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法定代表人：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color="888888" w:sz="6" w:space="0"/>
              <w:right w:val="single" w:color="888888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vMerge w:val="restart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联系人：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40" w:type="dxa"/>
            <w:vMerge w:val="restart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联系电话：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bottom w:val="single" w:color="888888" w:sz="6" w:space="0"/>
              <w:right w:val="single" w:color="888888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bottom w:val="single" w:color="888888" w:sz="6" w:space="0"/>
              <w:right w:val="single" w:color="888888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电子邮件：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pBdr>
          <w:top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窗体底端</w:t>
      </w:r>
    </w:p>
    <w:p>
      <w:pPr>
        <w:widowControl/>
        <w:shd w:val="clear" w:color="auto" w:fill="FFFFFF"/>
        <w:spacing w:line="240" w:lineRule="atLeast"/>
        <w:jc w:val="center"/>
        <w:rPr>
          <w:rFonts w:ascii="Verdana" w:hAnsi="Verdana" w:eastAsia="宋体" w:cs="宋体"/>
          <w:b/>
          <w:bCs/>
          <w:color w:val="0E2D5F"/>
          <w:kern w:val="0"/>
          <w:sz w:val="18"/>
          <w:szCs w:val="18"/>
        </w:rPr>
      </w:pPr>
      <w:r>
        <w:rPr>
          <w:rFonts w:ascii="Verdana" w:hAnsi="Verdana" w:eastAsia="宋体" w:cs="宋体"/>
          <w:b/>
          <w:bCs/>
          <w:color w:val="0E2D5F"/>
          <w:kern w:val="0"/>
          <w:sz w:val="18"/>
          <w:szCs w:val="18"/>
        </w:rPr>
        <w:t>合同信息</w:t>
      </w:r>
    </w:p>
    <w:p>
      <w:pPr>
        <w:widowControl/>
        <w:pBdr>
          <w:bottom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窗体顶端</w:t>
      </w:r>
    </w:p>
    <w:tbl>
      <w:tblPr>
        <w:tblStyle w:val="4"/>
        <w:tblW w:w="11700" w:type="dxa"/>
        <w:jc w:val="center"/>
        <w:tblBorders>
          <w:top w:val="none" w:color="auto" w:sz="0" w:space="0"/>
          <w:left w:val="single" w:color="888888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7"/>
        <w:gridCol w:w="3304"/>
        <w:gridCol w:w="2447"/>
        <w:gridCol w:w="3502"/>
      </w:tblGrid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合同成交总金额：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40" w:type="dxa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ind w:firstLine="1080" w:firstLineChars="6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2400" w:type="dxa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合同签订日期：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25" w:type="dxa"/>
            <w:tcBorders>
              <w:top w:val="single" w:color="auto" w:sz="4" w:space="0"/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其中技术交易额：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ind w:firstLine="1080" w:firstLineChars="6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元（合同总金额扣除购置设备、仪器、零部件、原材料后的费用）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合同起始日期：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支付方式：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必填(选择)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shd w:val="clear" w:color="auto" w:fill="EAF2FF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提成支付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一次支付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分期支付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合同结束日期：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合同类别：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技术开发</w:t>
            </w: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合作开发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委托开发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技术转让</w:t>
            </w: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 xml:space="preserve">: 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植物新品种权转让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计算机软件著作权转让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专利权转让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技术秘密转让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集成电路布图设计专有权转让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设计著作权转让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专利申请权转让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专利实施许可转让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生物、医药新品种权转让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技术服务</w:t>
            </w: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技术培训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一般性技术服务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技术中介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技术咨询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  <w:szCs w:val="18"/>
              </w:rPr>
              <w:t>合同类别区分说明：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color w:val="FF0000"/>
                <w:kern w:val="0"/>
                <w:sz w:val="18"/>
                <w:szCs w:val="18"/>
              </w:rPr>
              <w:t>(1)技术开发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是指新技术、新产品、新工艺、新材料、新品种及其系统的研发。它应当同时符合目标明确、技术方案尚未掌握、预期成果有创新内容三个条件，三者缺一不可。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color w:val="FF0000"/>
                <w:kern w:val="0"/>
                <w:sz w:val="18"/>
                <w:szCs w:val="18"/>
              </w:rPr>
              <w:t>（2）技术转让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是指将已经掌握的技术成果，包括发明创造专利、技术秘密及其他知识产权成果让与他人。它应当同时符合以下三个条件：一是合同标的是已掌握的知识产权成果；二是该知识产权具有实用价值，即相关技术内容应构成一项产品、工艺、材料、品种及其改进的技术方案；三是发生知识产权有关权利的转移。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color w:val="FF0000"/>
                <w:kern w:val="0"/>
                <w:sz w:val="18"/>
                <w:szCs w:val="18"/>
              </w:rPr>
              <w:t>(3)技术咨询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是指就特定技术项目提供可行性论证、技术预测、专题技术调查、分析评价，它应当同时符合以下三个条件：一是合同标的为特定技术项目的咨询课题，即限于“特定技术项目”；二是咨询方式为运用科学知识和技术手段进行的分析、论证、评价和预测，即以咨询方式对科学技术知识进行应用、推广；三是工作成果是科技咨询报告和意见。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color w:val="FF0000"/>
                <w:kern w:val="0"/>
                <w:sz w:val="18"/>
                <w:szCs w:val="18"/>
              </w:rPr>
              <w:t>(4)技术服务</w:t>
            </w:r>
            <w:r>
              <w:rPr>
                <w:rFonts w:hint="eastAsia" w:ascii="Verdana" w:hAnsi="Verdana" w:eastAsia="宋体" w:cs="宋体"/>
                <w:kern w:val="0"/>
                <w:sz w:val="18"/>
                <w:szCs w:val="18"/>
              </w:rPr>
              <w:t>是指以技术知识解决特定技术问题，它应当同时符合以下四个条件：一是合同的标的为运用专业技术知识、经验和信息解决特定技术问题的服务性项目，即在性质上它属于专业技术知识、经验和信息的应用活动；二是服务内容为改进产品结构、改良工艺流程、提高产品质量、降低产品成本、节约资源能耗、保护资源环境、实现安全操作、提高经济效益和社会效益等专业技术工作，即它应定性为专业技术工作；三是工作成果有具体的质量和数量指标，即它应有明确的目标；四是技术知识的传递不涉及专利、技术秘密成果及其他知识产权，如果涉及知识产权，则属于技术转让。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color w:val="FF0000"/>
                <w:kern w:val="0"/>
                <w:sz w:val="18"/>
                <w:szCs w:val="18"/>
              </w:rPr>
              <w:t>(5)技术培训</w:t>
            </w:r>
            <w:r>
              <w:rPr>
                <w:rFonts w:hint="eastAsia" w:ascii="Verdana" w:hAnsi="Verdana" w:eastAsia="宋体" w:cs="宋体"/>
                <w:kern w:val="0"/>
                <w:sz w:val="18"/>
                <w:szCs w:val="18"/>
              </w:rPr>
              <w:t>是对指定的专业技术人员进行特定项目的技术指导和业务训练，即特定项目的专业技术知识传授，它应当同时符合以下三个条件：一是合同标的是传授特定技术项目的专业技术知识；二是培训对象是与特定技术项目有关的专业技术人员；三是不涉及有关知识产权权利的转移。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知识产权：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技术秘密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未涉及专利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涉及专利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专利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外观设计专利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发明专利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实用新型专利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计算机软件著作权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设计著作权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集成电路布图设计专有权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植物新品种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生物、医药新品种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未涉及知识产权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含专利数量：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其中含发明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专利数量：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其中含实用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新型专利数量：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其中含外观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设计专利数量：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技术领域：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电子信息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计算机软件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系统软件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应用软件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支撑软件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嵌入式软件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990" w:firstLineChars="5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计算机网络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网络设备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接入网系统设备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网络安全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990" w:firstLineChars="5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微电子、光电子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集成电路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微电子器件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光电子器件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990" w:firstLineChars="5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数字音视频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数字视频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数字音频</w:t>
            </w:r>
          </w:p>
          <w:p>
            <w:pPr>
              <w:widowControl/>
              <w:ind w:firstLine="990" w:firstLineChars="5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通信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动漫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电子专用设备及测试仪表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计算机硬件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航空航天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航空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民用航空飞行器及配套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新一代民用航空运输系统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990" w:firstLineChars="5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航天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运载火箭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航天器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卫星通信应用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卫星导航应用服务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对地观测卫星应用系统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left="1988" w:hanging="1988" w:hangingChars="1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先进制造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先进制造工艺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精密高效加工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激光加工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现代科学仪器设备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数字化专业设备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快速原型制造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高效节能内燃机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left="1533" w:leftChars="430" w:hanging="630" w:hangingChars="3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自动化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工业自动化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高精度数控机床及其功能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机器人(机器人)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柔性制造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新型传感器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left="1533" w:leftChars="430" w:hanging="630" w:hangingChars="3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现代设计</w:t>
            </w:r>
          </w:p>
          <w:p>
            <w:pPr>
              <w:widowControl/>
              <w:ind w:left="1533" w:leftChars="430" w:hanging="630" w:hangingChars="3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系统管理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生物、医药和医疗器械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生物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生物反应及分离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新型疫苗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基因工程药物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单克隆抗体系列与检测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生物芯片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1980" w:firstLineChars="1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中药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中药材及饮片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中药新药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中药制药工艺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1980" w:firstLineChars="1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化学药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化学合成、半合成新药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天然产物中提取的新药及相关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现代药物制剂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1980" w:firstLineChars="1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新型医疗器械</w:t>
            </w:r>
          </w:p>
          <w:p>
            <w:pPr>
              <w:widowControl/>
              <w:ind w:firstLine="1980" w:firstLineChars="1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轻工、食品</w:t>
            </w:r>
          </w:p>
          <w:p>
            <w:pPr>
              <w:widowControl/>
              <w:ind w:firstLine="1980" w:firstLineChars="1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left="2530" w:hanging="2530" w:hangingChars="14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新材料及其应用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电子信息材料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微电子材料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光电子材料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平板显示材料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固态激光材料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节能新材料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半导体照明材料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光伏电池材料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新能源材料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先进金属材料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超级钢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贵金属与有色金属材料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其他先进金属材料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先进陶瓷材料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稀土材料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化工新材料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生物材料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磁性材料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生态环境材料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先进复合材料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碳材料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纳米材料及应用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新型建筑材料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膜材料</w:t>
            </w:r>
          </w:p>
          <w:p>
            <w:pPr>
              <w:widowControl/>
              <w:ind w:firstLine="1530" w:firstLineChars="8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超导材料</w:t>
            </w:r>
          </w:p>
          <w:p>
            <w:pPr>
              <w:widowControl/>
              <w:ind w:left="2349" w:hanging="2349" w:hangingChars="13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新能源与高效节能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新型能源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氢能开发利用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风能利用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太阳能利用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生物质能应用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地热能和海洋能应用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燃料电池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/ </w:t>
            </w:r>
          </w:p>
          <w:p>
            <w:pPr>
              <w:widowControl/>
              <w:ind w:left="2348" w:leftChars="1118" w:firstLine="180" w:firstLineChars="1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其他新能源</w:t>
            </w:r>
          </w:p>
          <w:p>
            <w:pPr>
              <w:widowControl/>
              <w:ind w:firstLine="1710" w:firstLineChars="9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石油天然气勘探开发及应用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石油天然气勘测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油品加氢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长距离高压油气输送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1710" w:firstLineChars="9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新能源汽车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混合动力汽车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纯电动汽车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燃料电池电动汽车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氢发动机汽车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其他新能源汽车</w:t>
            </w:r>
          </w:p>
          <w:p>
            <w:pPr>
              <w:widowControl/>
              <w:ind w:firstLine="1710" w:firstLineChars="9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高效节能</w:t>
            </w:r>
          </w:p>
          <w:p>
            <w:pPr>
              <w:widowControl/>
              <w:ind w:firstLine="1710" w:firstLineChars="9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煤炭能源的综合利用</w:t>
            </w:r>
          </w:p>
          <w:p>
            <w:pPr>
              <w:widowControl/>
              <w:ind w:firstLine="1710" w:firstLineChars="9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1710" w:firstLineChars="9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电能与电力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环境保护与资源综合利用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固体废弃物处理与综合利用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固体废弃物的处置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固体废弃物的综合利用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2250" w:firstLineChars="1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环境监测及环境生态保护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环境监测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生态环境建设与保护</w:t>
            </w:r>
          </w:p>
          <w:p>
            <w:pPr>
              <w:widowControl/>
              <w:ind w:firstLine="2250" w:firstLineChars="1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海洋工程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海洋监测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海洋生物活性物质及生物制品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海水养殖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海底资源环境勘测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2250" w:firstLineChars="1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资源综合利用</w:t>
            </w:r>
          </w:p>
          <w:p>
            <w:pPr>
              <w:widowControl/>
              <w:ind w:firstLine="2250" w:firstLineChars="1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2250" w:firstLineChars="1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大气污染防治</w:t>
            </w:r>
          </w:p>
          <w:p>
            <w:pPr>
              <w:widowControl/>
              <w:ind w:firstLine="2250" w:firstLineChars="1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噪声及辐射污染防治</w:t>
            </w:r>
          </w:p>
          <w:p>
            <w:pPr>
              <w:widowControl/>
              <w:ind w:firstLine="2250" w:firstLineChars="1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水污染防治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核应用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核辐射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同位素放射源及其生产装置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中子、电子、г等辐射及装置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辐射防护材料、仪器及装置</w:t>
            </w:r>
          </w:p>
          <w:p>
            <w:pPr>
              <w:widowControl/>
              <w:ind w:firstLine="810" w:firstLineChars="4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同位素及其应用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同位素产品(含标记化合物、体内外药物等)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同位素分离及生产装置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同位素仪器仪表</w:t>
            </w:r>
          </w:p>
          <w:p>
            <w:pPr>
              <w:widowControl/>
              <w:ind w:left="1263" w:leftChars="387" w:hanging="450" w:hangingChars="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核材料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铀、铀合金及铀化合物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核燃料，核燃料元件、组件及其生产装置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其它核材料</w:t>
            </w:r>
          </w:p>
          <w:p>
            <w:pPr>
              <w:widowControl/>
              <w:ind w:left="1263" w:leftChars="387" w:hanging="450" w:hangingChars="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核反应堆及其配套装置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研究性核反应堆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核动力装置</w:t>
            </w:r>
          </w:p>
          <w:p>
            <w:pPr>
              <w:widowControl/>
              <w:ind w:left="1263" w:leftChars="387" w:hanging="450" w:hangingChars="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核物理和核化学实验仪器及设备</w:t>
            </w:r>
          </w:p>
          <w:p>
            <w:pPr>
              <w:widowControl/>
              <w:ind w:left="1263" w:leftChars="387" w:hanging="450" w:hangingChars="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核探测器件和核电子产品</w:t>
            </w:r>
          </w:p>
          <w:p>
            <w:pPr>
              <w:widowControl/>
              <w:ind w:left="1263" w:leftChars="387" w:hanging="450" w:hangingChars="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核医学诊断及治疗仪器和设备</w:t>
            </w:r>
          </w:p>
          <w:p>
            <w:pPr>
              <w:widowControl/>
              <w:ind w:left="1263" w:leftChars="387" w:hanging="450" w:hangingChars="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加速器及配套装置(含离子源)</w:t>
            </w:r>
          </w:p>
          <w:p>
            <w:pPr>
              <w:widowControl/>
              <w:ind w:left="1263" w:leftChars="387" w:hanging="450" w:hangingChars="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辐射加工</w:t>
            </w:r>
          </w:p>
          <w:p>
            <w:pPr>
              <w:widowControl/>
              <w:ind w:left="1263" w:leftChars="387" w:hanging="450" w:hangingChars="2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放射性三废处理、处置</w:t>
            </w:r>
          </w:p>
          <w:p>
            <w:pPr>
              <w:widowControl/>
              <w:ind w:left="631" w:hanging="631" w:hangingChars="349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农业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生物农药及生物防治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农业机械设备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新型饲料、肥料及添加剂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家畜良种胚胎生物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农副产品贮藏、加工优良动植物新品种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现代交通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城市交通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疏导交通先进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公共道路交通先进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信息化、智能化交通管理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900" w:firstLineChars="5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公路、水运、海运和空运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公路交通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水运交通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海运交通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空运交通</w:t>
            </w:r>
          </w:p>
          <w:p>
            <w:pPr>
              <w:widowControl/>
              <w:ind w:firstLine="900" w:firstLineChars="50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轨道交通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地铁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电力机车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动车组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高铁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磁悬浮列车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城市建设与社会发展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城市建设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园林绿化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市政建设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1890" w:firstLineChars="10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i/>
                <w:kern w:val="0"/>
                <w:sz w:val="18"/>
                <w:szCs w:val="18"/>
              </w:rPr>
              <w:t>城市安全</w:t>
            </w:r>
            <w:r>
              <w:rPr>
                <w:rFonts w:hint="eastAsia" w:ascii="宋体" w:hAnsi="宋体" w:eastAsia="宋体" w:cs="宋体"/>
                <w:i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减灾防灾与突发事件的监测与处理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社会安全保障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突发事故应急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  <w:p>
            <w:pPr>
              <w:widowControl/>
              <w:ind w:firstLine="1890" w:firstLineChars="10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文教、体育</w:t>
            </w:r>
          </w:p>
          <w:p>
            <w:pPr>
              <w:widowControl/>
              <w:ind w:firstLine="1890" w:firstLineChars="1050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项目计划来源： 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kern w:val="0"/>
                <w:sz w:val="18"/>
                <w:szCs w:val="18"/>
              </w:rPr>
              <w:t>国家科技计划</w:t>
            </w: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</w:rPr>
              <w:t>：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火炬计划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科技兴贸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）/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国家重点新产品计划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国际科技合作计划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科技型中小企业技术创新基金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国家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</w:rPr>
              <w:t xml:space="preserve">   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 xml:space="preserve">   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 xml:space="preserve">              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科技重大专项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国际热核聚变实验堆（ITER）计划专项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国家科技支撑计划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自然科学基金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其他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国家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</w:rPr>
              <w:t xml:space="preserve">              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农业科技成果转化资金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星火计划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科技惠民计划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科技基础条件平台建设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科研院所技术开发研究专项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</w:rPr>
              <w:t xml:space="preserve">              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资金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科技富民强县专项行动计划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国家软科学研究计划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基础研究计划（973计划）、国家重大科学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</w:rPr>
              <w:t xml:space="preserve">              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研究计划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</w:rPr>
              <w:t>高技术研究发展计划（863计划）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</w:rPr>
              <w:t>部门计划：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</w:rPr>
              <w:t>_________________（具体部委名称）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</w:rPr>
            </w:pPr>
            <w:r>
              <w:rPr>
                <w:rFonts w:ascii="Verdana" w:hAnsi="Verdana" w:eastAsia="宋体" w:cs="宋体"/>
                <w:b/>
                <w:color w:val="000000"/>
                <w:kern w:val="0"/>
                <w:sz w:val="18"/>
              </w:rPr>
              <w:t>省、自治区、直辖市及计划单列市、新疆兵团计划</w:t>
            </w: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</w:rPr>
              <w:t>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</w:rPr>
              <w:t>_________________（具体省份名称）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b/>
                <w:color w:val="000000"/>
                <w:kern w:val="0"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</w:rPr>
              <w:t>地市县计划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b/>
                <w:color w:val="000000"/>
                <w:kern w:val="0"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</w:rPr>
              <w:t>师市、院校计划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ind w:left="0"/>
              <w:jc w:val="left"/>
              <w:rPr>
                <w:rFonts w:ascii="Verdana" w:hAnsi="Verdana" w:eastAsia="宋体" w:cs="宋体"/>
                <w:b/>
                <w:color w:val="000000"/>
                <w:kern w:val="0"/>
                <w:sz w:val="18"/>
              </w:rPr>
            </w:pPr>
            <w:r>
              <w:rPr>
                <w:rFonts w:hint="eastAsia" w:ascii="Verdana" w:hAnsi="Verdana" w:eastAsia="宋体" w:cs="宋体"/>
                <w:b/>
                <w:color w:val="000000"/>
                <w:kern w:val="0"/>
                <w:sz w:val="18"/>
              </w:rPr>
              <w:t>计划外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社会经济目标：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环境保护、生态建设及污染防治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社会发展和社会服务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卫生事业发展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国防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民用空间探测及开发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教育事业发展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非定向研究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能源生产、分配和合理利用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其他民用目标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地球和大气层的探索与利用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农林牧渔业发展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基础设施以及城市和农村规划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工商业发展</w:t>
            </w: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技术服务的国民经济行业：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电力、热力、燃气及水的生产和供应业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科学研究和技术服务业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国际组织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居民服务、修理和和其他服务业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信息传输、软件和信息技术服务业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交通运输、仓储和邮政业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批发和零售业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教育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采矿业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租赁和商务服务业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住宿和餐饮业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金融业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文化、体育和娱乐业</w:t>
            </w:r>
          </w:p>
          <w:p>
            <w:pPr>
              <w:widowControl/>
              <w:jc w:val="left"/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制造业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农、林、牧、渔业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水利、环境和公共设施管理业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公共管理、社会保障和社会组织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房地产业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卫生和社会工作</w:t>
            </w:r>
            <w:r>
              <w:rPr>
                <w:rFonts w:hint="eastAsia" w:ascii="Verdana" w:hAnsi="Verdana" w:eastAsia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Verdana" w:hAnsi="Verdana" w:eastAsia="宋体" w:cs="宋体"/>
                <w:color w:val="000000"/>
                <w:kern w:val="0"/>
                <w:sz w:val="18"/>
                <w:szCs w:val="18"/>
              </w:rPr>
              <w:t>建筑业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vMerge w:val="restart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关联交易：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8"/>
                <w:szCs w:val="18"/>
              </w:rPr>
              <w:t>必填（选择）</w:t>
            </w: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(关联交易：具有产权关系的技术买方和卖方的技术交易行为。如：子公司与母公司之间的技术交易、外国公司与其在京设立的研发机构之间技术交易等。)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0" w:type="auto"/>
            <w:vMerge w:val="continue"/>
            <w:tcBorders>
              <w:bottom w:val="single" w:color="888888" w:sz="6" w:space="0"/>
              <w:right w:val="single" w:color="888888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075" w:type="dxa"/>
            <w:gridSpan w:val="3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是/否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课题立项名称：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课题立项编号：</w:t>
            </w:r>
          </w:p>
        </w:tc>
        <w:tc>
          <w:tcPr>
            <w:tcW w:w="3225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40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科技成果登记部门批准登记号：</w:t>
            </w:r>
          </w:p>
        </w:tc>
        <w:tc>
          <w:tcPr>
            <w:tcW w:w="3240" w:type="dxa"/>
            <w:tcBorders>
              <w:bottom w:val="single" w:color="888888" w:sz="6" w:space="0"/>
              <w:right w:val="single" w:color="888888" w:sz="6" w:space="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bottom w:val="single" w:color="888888" w:sz="6" w:space="0"/>
              <w:right w:val="single" w:color="888888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none" w:color="auto" w:sz="0" w:space="0"/>
            <w:left w:val="single" w:color="888888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Align w:val="center"/>
          </w:tcPr>
          <w:p>
            <w:pPr>
              <w:widowControl/>
              <w:spacing w:line="225" w:lineRule="atLeast"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widowControl/>
        <w:pBdr>
          <w:top w:val="single" w:color="auto" w:sz="6" w:space="1"/>
        </w:pBdr>
        <w:jc w:val="center"/>
        <w:rPr>
          <w:rFonts w:ascii="Arial" w:hAnsi="Arial" w:eastAsia="宋体" w:cs="Arial"/>
          <w:vanish/>
          <w:kern w:val="0"/>
          <w:sz w:val="16"/>
          <w:szCs w:val="16"/>
        </w:rPr>
      </w:pPr>
      <w:r>
        <w:rPr>
          <w:rFonts w:hint="eastAsia" w:ascii="Arial" w:hAnsi="Arial" w:eastAsia="宋体" w:cs="Arial"/>
          <w:vanish/>
          <w:kern w:val="0"/>
          <w:sz w:val="16"/>
          <w:szCs w:val="16"/>
        </w:rPr>
        <w:t>窗体底端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技术合同登记须提供材料清单：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（1）技术合同登记表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（2）技术合同扫描件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（3）对方统一社会信用代码的营业执照副本扫描件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（4）技术方案（合同金额100万及以上提供）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（5）费用构成清单（不含学校配套金额的预算表）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（6）发票及该项目合同资金流水（到账凭证）</w:t>
      </w:r>
    </w:p>
    <w:p>
      <w:pPr>
        <w:rPr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B1654"/>
    <w:multiLevelType w:val="multilevel"/>
    <w:tmpl w:val="0C1B165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2BD1404"/>
    <w:multiLevelType w:val="multilevel"/>
    <w:tmpl w:val="42BD14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JjMjBlMDhiZmZlYzFjNjVhZmRjYTEzMzU5NzBkODIifQ=="/>
  </w:docVars>
  <w:rsids>
    <w:rsidRoot w:val="00FE6777"/>
    <w:rsid w:val="00023D22"/>
    <w:rsid w:val="000324C4"/>
    <w:rsid w:val="00066BCD"/>
    <w:rsid w:val="000B7E81"/>
    <w:rsid w:val="000C004F"/>
    <w:rsid w:val="000D2F2E"/>
    <w:rsid w:val="001D67FA"/>
    <w:rsid w:val="001F2060"/>
    <w:rsid w:val="002A5D44"/>
    <w:rsid w:val="002D1C5D"/>
    <w:rsid w:val="00301E9B"/>
    <w:rsid w:val="003275CA"/>
    <w:rsid w:val="00344809"/>
    <w:rsid w:val="003523F4"/>
    <w:rsid w:val="00384B8C"/>
    <w:rsid w:val="003D2A14"/>
    <w:rsid w:val="003F6215"/>
    <w:rsid w:val="00426427"/>
    <w:rsid w:val="0043701C"/>
    <w:rsid w:val="00450B0E"/>
    <w:rsid w:val="00467C5A"/>
    <w:rsid w:val="00470322"/>
    <w:rsid w:val="004A7BB8"/>
    <w:rsid w:val="004E7DC9"/>
    <w:rsid w:val="00542744"/>
    <w:rsid w:val="005766FE"/>
    <w:rsid w:val="006103A3"/>
    <w:rsid w:val="006218D7"/>
    <w:rsid w:val="00632F87"/>
    <w:rsid w:val="00740C3B"/>
    <w:rsid w:val="007C03D6"/>
    <w:rsid w:val="007D1AD6"/>
    <w:rsid w:val="007E29EC"/>
    <w:rsid w:val="00860854"/>
    <w:rsid w:val="009032D7"/>
    <w:rsid w:val="00974B1A"/>
    <w:rsid w:val="00995D4D"/>
    <w:rsid w:val="00A3222B"/>
    <w:rsid w:val="00A328D3"/>
    <w:rsid w:val="00B25368"/>
    <w:rsid w:val="00B934E9"/>
    <w:rsid w:val="00BB2A26"/>
    <w:rsid w:val="00BD537C"/>
    <w:rsid w:val="00BD7CAE"/>
    <w:rsid w:val="00BF1A37"/>
    <w:rsid w:val="00C67D42"/>
    <w:rsid w:val="00CD2DCF"/>
    <w:rsid w:val="00D23B19"/>
    <w:rsid w:val="00D30F4F"/>
    <w:rsid w:val="00D80C12"/>
    <w:rsid w:val="00DA69B2"/>
    <w:rsid w:val="00E45DA4"/>
    <w:rsid w:val="00E73A9D"/>
    <w:rsid w:val="00E75C0A"/>
    <w:rsid w:val="00E901D6"/>
    <w:rsid w:val="00EE6C1A"/>
    <w:rsid w:val="00F04D69"/>
    <w:rsid w:val="00F33859"/>
    <w:rsid w:val="00F571A8"/>
    <w:rsid w:val="00FC5F8D"/>
    <w:rsid w:val="00FE6777"/>
    <w:rsid w:val="0C6C7B0E"/>
    <w:rsid w:val="14CF36EC"/>
    <w:rsid w:val="17A7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HTML Top of Form"/>
    <w:basedOn w:val="1"/>
    <w:next w:val="1"/>
    <w:link w:val="9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9">
    <w:name w:val="z-窗体顶端 Char"/>
    <w:basedOn w:val="5"/>
    <w:link w:val="8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0">
    <w:name w:val="define_combox"/>
    <w:basedOn w:val="5"/>
    <w:uiPriority w:val="0"/>
  </w:style>
  <w:style w:type="paragraph" w:customStyle="1" w:styleId="11">
    <w:name w:val="HTML Bottom of Form"/>
    <w:basedOn w:val="1"/>
    <w:next w:val="1"/>
    <w:link w:val="12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12">
    <w:name w:val="z-窗体底端 Char"/>
    <w:basedOn w:val="5"/>
    <w:link w:val="11"/>
    <w:semiHidden/>
    <w:qFormat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13">
    <w:name w:val="define_datebox"/>
    <w:basedOn w:val="5"/>
    <w:uiPriority w:val="0"/>
  </w:style>
  <w:style w:type="character" w:customStyle="1" w:styleId="14">
    <w:name w:val="tree-titl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760</Words>
  <Characters>4335</Characters>
  <Lines>36</Lines>
  <Paragraphs>10</Paragraphs>
  <TotalTime>0</TotalTime>
  <ScaleCrop>false</ScaleCrop>
  <LinksUpToDate>false</LinksUpToDate>
  <CharactersWithSpaces>5085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2021-09-07T01:52:00Z</dcterms:created>
  <dc:creator>Lenovo</dc:creator>
  <cp:lastModifiedBy>小苏同学</cp:lastModifiedBy>
  <cp:lastPrinted>2021-11-22T08:16:00Z</cp:lastPrinted>
  <dcterms:modified xsi:type="dcterms:W3CDTF">2023-06-11T11:57:56Z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D7D36BCADD81449BBB06536C36F9C728</vt:lpwstr>
  </property>
</Properties>
</file>